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341FAF" w:rsidRPr="00A578AF">
        <w:rPr>
          <w:rFonts w:cs="Arial"/>
          <w:sz w:val="28"/>
          <w:szCs w:val="28"/>
        </w:rPr>
        <w:t>Würfelturm</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341FAF" w:rsidRPr="00CA4F42" w:rsidTr="00341FAF">
        <w:tc>
          <w:tcPr>
            <w:tcW w:w="2466" w:type="dxa"/>
            <w:vAlign w:val="center"/>
          </w:tcPr>
          <w:p w:rsidR="00341FAF" w:rsidRPr="00FE6928" w:rsidRDefault="00341FAF" w:rsidP="00E73945">
            <w:pPr>
              <w:pStyle w:val="IQB-Merkmal"/>
            </w:pPr>
            <w:r w:rsidRPr="00FE6928">
              <w:t>Leitidee</w:t>
            </w:r>
          </w:p>
        </w:tc>
        <w:tc>
          <w:tcPr>
            <w:tcW w:w="6604" w:type="dxa"/>
          </w:tcPr>
          <w:p w:rsidR="00341FAF" w:rsidRPr="00FE6928" w:rsidRDefault="00341FAF" w:rsidP="00E73945">
            <w:pPr>
              <w:pStyle w:val="IQB-Merkmalswert"/>
            </w:pPr>
            <w:r w:rsidRPr="00FE6928">
              <w:t>3. Raum und Form</w:t>
            </w:r>
          </w:p>
        </w:tc>
      </w:tr>
      <w:tr w:rsidR="00341FAF" w:rsidRPr="00CA4F42" w:rsidTr="00341FAF">
        <w:tc>
          <w:tcPr>
            <w:tcW w:w="2466" w:type="dxa"/>
            <w:vAlign w:val="center"/>
          </w:tcPr>
          <w:p w:rsidR="00341FAF" w:rsidRPr="00FE6928" w:rsidRDefault="00341FAF" w:rsidP="00E73945">
            <w:pPr>
              <w:pStyle w:val="IQB-Merkmal"/>
            </w:pPr>
            <w:r w:rsidRPr="00FE6928">
              <w:t>Allgemeine Kompetenzen</w:t>
            </w:r>
          </w:p>
        </w:tc>
        <w:tc>
          <w:tcPr>
            <w:tcW w:w="6604" w:type="dxa"/>
          </w:tcPr>
          <w:p w:rsidR="00341FAF" w:rsidRPr="00FE6928" w:rsidRDefault="00341FAF" w:rsidP="00E73945">
            <w:pPr>
              <w:pStyle w:val="IQB-Merkmalswert"/>
            </w:pPr>
            <w:r>
              <w:t>Probleme mathematisch lösen (K2)</w:t>
            </w:r>
          </w:p>
          <w:p w:rsidR="00341FAF" w:rsidRPr="00FE6928" w:rsidRDefault="00341FAF" w:rsidP="00E73945">
            <w:pPr>
              <w:pStyle w:val="IQB-Merkmalswert"/>
            </w:pPr>
            <w:r>
              <w:t>Mathematische Darstellungen verwenden (K4)</w:t>
            </w:r>
          </w:p>
        </w:tc>
      </w:tr>
      <w:tr w:rsidR="00341FAF" w:rsidRPr="00CA4F42" w:rsidTr="00341FAF">
        <w:tc>
          <w:tcPr>
            <w:tcW w:w="2466" w:type="dxa"/>
            <w:vAlign w:val="center"/>
          </w:tcPr>
          <w:p w:rsidR="00341FAF" w:rsidRPr="00FE6928" w:rsidRDefault="00341FAF" w:rsidP="00E73945">
            <w:pPr>
              <w:pStyle w:val="IQB-Merkmal"/>
            </w:pPr>
            <w:r w:rsidRPr="00FE6928">
              <w:t>Anforderungsbereich</w:t>
            </w:r>
          </w:p>
        </w:tc>
        <w:tc>
          <w:tcPr>
            <w:tcW w:w="6604" w:type="dxa"/>
          </w:tcPr>
          <w:p w:rsidR="00341FAF" w:rsidRPr="00FE6928" w:rsidRDefault="00341FAF" w:rsidP="00E73945">
            <w:pPr>
              <w:pStyle w:val="IQB-Merkmalswert"/>
            </w:pPr>
            <w:r w:rsidRPr="00FE6928">
              <w:t>I</w:t>
            </w:r>
          </w:p>
        </w:tc>
      </w:tr>
      <w:tr w:rsidR="00341FAF" w:rsidRPr="00CA4F42" w:rsidTr="00341FAF">
        <w:tc>
          <w:tcPr>
            <w:tcW w:w="2466" w:type="dxa"/>
            <w:vAlign w:val="center"/>
          </w:tcPr>
          <w:p w:rsidR="00341FAF" w:rsidRPr="00FE6928" w:rsidRDefault="00341FAF" w:rsidP="00E73945">
            <w:pPr>
              <w:pStyle w:val="IQB-Merkmal"/>
            </w:pPr>
            <w:r w:rsidRPr="00FE6928">
              <w:t>Kompetenzstufe</w:t>
            </w:r>
          </w:p>
        </w:tc>
        <w:tc>
          <w:tcPr>
            <w:tcW w:w="6604" w:type="dxa"/>
          </w:tcPr>
          <w:p w:rsidR="00341FAF" w:rsidRPr="00FE6928" w:rsidRDefault="00341FAF" w:rsidP="00E73945">
            <w:pPr>
              <w:pStyle w:val="IQB-Merkmalswert"/>
            </w:pPr>
            <w:r w:rsidRPr="00FE6928">
              <w:t>2</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341FAF" w:rsidRPr="00CA4F42" w:rsidTr="00341FAF">
        <w:tc>
          <w:tcPr>
            <w:tcW w:w="2466" w:type="dxa"/>
            <w:vAlign w:val="center"/>
          </w:tcPr>
          <w:p w:rsidR="00341FAF" w:rsidRPr="00FE6928" w:rsidRDefault="00341FAF" w:rsidP="00E73945">
            <w:pPr>
              <w:pStyle w:val="IQB-Merkmal"/>
            </w:pPr>
            <w:r w:rsidRPr="00FE6928">
              <w:t>Leitidee</w:t>
            </w:r>
          </w:p>
        </w:tc>
        <w:tc>
          <w:tcPr>
            <w:tcW w:w="6604" w:type="dxa"/>
          </w:tcPr>
          <w:p w:rsidR="00341FAF" w:rsidRPr="00FE6928" w:rsidRDefault="00341FAF" w:rsidP="00E73945">
            <w:pPr>
              <w:pStyle w:val="IQB-Merkmalswert"/>
            </w:pPr>
            <w:r w:rsidRPr="00FE6928">
              <w:t>4. Funktionaler Zusammenhang</w:t>
            </w:r>
          </w:p>
        </w:tc>
      </w:tr>
      <w:tr w:rsidR="00341FAF" w:rsidRPr="00CA4F42" w:rsidTr="00341FAF">
        <w:tc>
          <w:tcPr>
            <w:tcW w:w="2466" w:type="dxa"/>
            <w:vAlign w:val="center"/>
          </w:tcPr>
          <w:p w:rsidR="00341FAF" w:rsidRPr="00FE6928" w:rsidRDefault="00341FAF" w:rsidP="00E73945">
            <w:pPr>
              <w:pStyle w:val="IQB-Merkmal"/>
            </w:pPr>
            <w:r w:rsidRPr="00FE6928">
              <w:t>Allgemeine Kompetenzen</w:t>
            </w:r>
          </w:p>
        </w:tc>
        <w:tc>
          <w:tcPr>
            <w:tcW w:w="6604" w:type="dxa"/>
          </w:tcPr>
          <w:p w:rsidR="00341FAF" w:rsidRPr="00FE6928" w:rsidRDefault="00341FAF" w:rsidP="00E73945">
            <w:pPr>
              <w:pStyle w:val="IQB-Merkmalswert"/>
            </w:pPr>
            <w:r>
              <w:t>Probleme mathematisch lösen (K2)</w:t>
            </w:r>
          </w:p>
          <w:p w:rsidR="00341FAF" w:rsidRPr="00FE6928" w:rsidRDefault="00341FAF" w:rsidP="00E73945">
            <w:pPr>
              <w:pStyle w:val="IQB-Merkmalswert"/>
            </w:pPr>
            <w:r>
              <w:t>Mathematische Darstellungen verwenden (K4)</w:t>
            </w:r>
          </w:p>
        </w:tc>
      </w:tr>
      <w:tr w:rsidR="00341FAF" w:rsidRPr="00CA4F42" w:rsidTr="00341FAF">
        <w:tc>
          <w:tcPr>
            <w:tcW w:w="2466" w:type="dxa"/>
            <w:vAlign w:val="center"/>
          </w:tcPr>
          <w:p w:rsidR="00341FAF" w:rsidRPr="00FE6928" w:rsidRDefault="00341FAF" w:rsidP="00E73945">
            <w:pPr>
              <w:pStyle w:val="IQB-Merkmal"/>
            </w:pPr>
            <w:r w:rsidRPr="00FE6928">
              <w:t>Anforderungsbereich</w:t>
            </w:r>
          </w:p>
        </w:tc>
        <w:tc>
          <w:tcPr>
            <w:tcW w:w="6604" w:type="dxa"/>
          </w:tcPr>
          <w:p w:rsidR="00341FAF" w:rsidRPr="00FE6928" w:rsidRDefault="00341FAF" w:rsidP="00E73945">
            <w:pPr>
              <w:pStyle w:val="IQB-Merkmalswert"/>
            </w:pPr>
            <w:r w:rsidRPr="00FE6928">
              <w:t>II</w:t>
            </w:r>
          </w:p>
        </w:tc>
      </w:tr>
      <w:tr w:rsidR="00341FAF" w:rsidRPr="00CA4F42" w:rsidTr="00341FAF">
        <w:tc>
          <w:tcPr>
            <w:tcW w:w="2466" w:type="dxa"/>
            <w:vAlign w:val="center"/>
          </w:tcPr>
          <w:p w:rsidR="00341FAF" w:rsidRPr="00FE6928" w:rsidRDefault="00341FAF" w:rsidP="00E73945">
            <w:pPr>
              <w:pStyle w:val="IQB-Merkmal"/>
            </w:pPr>
            <w:r w:rsidRPr="00FE6928">
              <w:t>Kompetenzstufe</w:t>
            </w:r>
          </w:p>
        </w:tc>
        <w:tc>
          <w:tcPr>
            <w:tcW w:w="6604" w:type="dxa"/>
          </w:tcPr>
          <w:p w:rsidR="00341FAF" w:rsidRPr="00FE6928" w:rsidRDefault="00341FAF" w:rsidP="00E73945">
            <w:pPr>
              <w:pStyle w:val="IQB-Merkmalswert"/>
            </w:pPr>
            <w:r w:rsidRPr="00FE6928">
              <w:t>3</w:t>
            </w:r>
          </w:p>
        </w:tc>
      </w:tr>
    </w:tbl>
    <w:p w:rsidR="00341FAF" w:rsidRPr="00694A63" w:rsidRDefault="00341FAF" w:rsidP="00341FAF">
      <w:pPr>
        <w:pStyle w:val="IQB-Teilaufgabentitel"/>
        <w:rPr>
          <w:b/>
        </w:rPr>
      </w:pPr>
      <w:r w:rsidRPr="00694A63">
        <w:rPr>
          <w:b/>
        </w:rPr>
        <w:t>Merkmal</w:t>
      </w:r>
      <w:r>
        <w:rPr>
          <w:b/>
        </w:rPr>
        <w:t xml:space="preserve">e der Teilaufgabe </w:t>
      </w:r>
      <w:r>
        <w:rPr>
          <w:b/>
        </w:rPr>
        <w:t>3</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341FAF" w:rsidRPr="00CA4F42" w:rsidTr="00341FAF">
        <w:tc>
          <w:tcPr>
            <w:tcW w:w="2466" w:type="dxa"/>
            <w:vAlign w:val="center"/>
          </w:tcPr>
          <w:p w:rsidR="00341FAF" w:rsidRPr="00FE6928" w:rsidRDefault="00341FAF" w:rsidP="00E73945">
            <w:pPr>
              <w:pStyle w:val="IQB-Merkmal"/>
            </w:pPr>
            <w:r w:rsidRPr="00FE6928">
              <w:t>Leitidee</w:t>
            </w:r>
          </w:p>
        </w:tc>
        <w:tc>
          <w:tcPr>
            <w:tcW w:w="6604" w:type="dxa"/>
          </w:tcPr>
          <w:p w:rsidR="00341FAF" w:rsidRPr="00FE6928" w:rsidRDefault="00341FAF" w:rsidP="00E73945">
            <w:pPr>
              <w:pStyle w:val="IQB-Merkmalswert"/>
            </w:pPr>
            <w:r w:rsidRPr="00FE6928">
              <w:t>4. Funktionaler Zusammenhang</w:t>
            </w:r>
          </w:p>
        </w:tc>
      </w:tr>
      <w:tr w:rsidR="00341FAF" w:rsidRPr="00CA4F42" w:rsidTr="00341FAF">
        <w:tc>
          <w:tcPr>
            <w:tcW w:w="2466" w:type="dxa"/>
            <w:vAlign w:val="center"/>
          </w:tcPr>
          <w:p w:rsidR="00341FAF" w:rsidRPr="00FE6928" w:rsidRDefault="00341FAF" w:rsidP="00E73945">
            <w:pPr>
              <w:pStyle w:val="IQB-Merkmal"/>
            </w:pPr>
            <w:r w:rsidRPr="00FE6928">
              <w:t>Allgemeine Kompetenzen</w:t>
            </w:r>
          </w:p>
        </w:tc>
        <w:tc>
          <w:tcPr>
            <w:tcW w:w="6604" w:type="dxa"/>
          </w:tcPr>
          <w:p w:rsidR="00341FAF" w:rsidRPr="00FE6928" w:rsidRDefault="00341FAF" w:rsidP="00E73945">
            <w:pPr>
              <w:pStyle w:val="IQB-Merkmalswert"/>
            </w:pPr>
            <w:r>
              <w:t>Probleme mathematisch lösen (K2)</w:t>
            </w:r>
          </w:p>
          <w:p w:rsidR="00341FAF" w:rsidRPr="00FE6928" w:rsidRDefault="00341FAF" w:rsidP="00E73945">
            <w:pPr>
              <w:pStyle w:val="IQB-Merkmalswert"/>
            </w:pPr>
            <w:r>
              <w:t>Mit symbolischen, formalen und technischen Elementen der Mathematik umg</w:t>
            </w:r>
            <w:r>
              <w:t>e</w:t>
            </w:r>
            <w:r>
              <w:t>hen (K5)</w:t>
            </w:r>
          </w:p>
          <w:p w:rsidR="00341FAF" w:rsidRPr="00FE6928" w:rsidRDefault="00341FAF" w:rsidP="00E73945">
            <w:pPr>
              <w:pStyle w:val="IQB-Merkmalswert"/>
            </w:pPr>
            <w:r>
              <w:t>Mathematisch kommunizieren (K6)</w:t>
            </w:r>
          </w:p>
        </w:tc>
      </w:tr>
      <w:tr w:rsidR="00341FAF" w:rsidRPr="00CA4F42" w:rsidTr="00341FAF">
        <w:tc>
          <w:tcPr>
            <w:tcW w:w="2466" w:type="dxa"/>
            <w:vAlign w:val="center"/>
          </w:tcPr>
          <w:p w:rsidR="00341FAF" w:rsidRPr="00FE6928" w:rsidRDefault="00341FAF" w:rsidP="00E73945">
            <w:pPr>
              <w:pStyle w:val="IQB-Merkmal"/>
            </w:pPr>
            <w:r w:rsidRPr="00FE6928">
              <w:t>Anforderungsbereich</w:t>
            </w:r>
          </w:p>
        </w:tc>
        <w:tc>
          <w:tcPr>
            <w:tcW w:w="6604" w:type="dxa"/>
          </w:tcPr>
          <w:p w:rsidR="00341FAF" w:rsidRPr="00FE6928" w:rsidRDefault="00341FAF" w:rsidP="00E73945">
            <w:pPr>
              <w:pStyle w:val="IQB-Merkmalswert"/>
            </w:pPr>
            <w:r w:rsidRPr="00FE6928">
              <w:t>III</w:t>
            </w:r>
          </w:p>
        </w:tc>
      </w:tr>
      <w:tr w:rsidR="00341FAF" w:rsidRPr="00CA4F42" w:rsidTr="00341FAF">
        <w:tc>
          <w:tcPr>
            <w:tcW w:w="2466" w:type="dxa"/>
            <w:vAlign w:val="center"/>
          </w:tcPr>
          <w:p w:rsidR="00341FAF" w:rsidRPr="00FE6928" w:rsidRDefault="00341FAF" w:rsidP="00E73945">
            <w:pPr>
              <w:pStyle w:val="IQB-Merkmal"/>
            </w:pPr>
            <w:r w:rsidRPr="00FE6928">
              <w:t>Kompetenzstufe</w:t>
            </w:r>
          </w:p>
        </w:tc>
        <w:tc>
          <w:tcPr>
            <w:tcW w:w="6604" w:type="dxa"/>
          </w:tcPr>
          <w:p w:rsidR="00341FAF" w:rsidRPr="00FE6928" w:rsidRDefault="00341FAF" w:rsidP="00E73945">
            <w:pPr>
              <w:pStyle w:val="IQB-Merkmalswert"/>
            </w:pPr>
            <w:r w:rsidRPr="00FE6928">
              <w:t>3</w:t>
            </w:r>
          </w:p>
        </w:tc>
      </w:tr>
    </w:tbl>
    <w:p w:rsidR="00694A63" w:rsidRPr="00694A63" w:rsidRDefault="00694A63" w:rsidP="00694A63">
      <w:pPr>
        <w:pStyle w:val="IQB-Teilaufgabentitel"/>
        <w:rPr>
          <w:b/>
        </w:rPr>
      </w:pPr>
      <w:r w:rsidRPr="00694A63">
        <w:rPr>
          <w:b/>
        </w:rPr>
        <w:t>Aufgabenbezogener Kommentar</w:t>
      </w:r>
    </w:p>
    <w:p w:rsidR="00341FAF" w:rsidRPr="00CA4F42" w:rsidRDefault="00341FAF" w:rsidP="00341FAF">
      <w:pPr>
        <w:pStyle w:val="IQB-AnweisungenText"/>
        <w:spacing w:before="0"/>
        <w:rPr>
          <w:rFonts w:ascii="Arial" w:hAnsi="Arial"/>
          <w:sz w:val="22"/>
          <w:szCs w:val="22"/>
        </w:rPr>
      </w:pPr>
      <w:r w:rsidRPr="00CA4F42">
        <w:rPr>
          <w:rFonts w:ascii="Arial" w:hAnsi="Arial"/>
          <w:sz w:val="22"/>
          <w:szCs w:val="22"/>
        </w:rPr>
        <w:t xml:space="preserve">Teilaufgabe 1 ist der </w:t>
      </w:r>
      <w:r w:rsidRPr="00AC3174">
        <w:rPr>
          <w:rFonts w:ascii="Arial" w:hAnsi="Arial"/>
          <w:sz w:val="22"/>
          <w:szCs w:val="22"/>
        </w:rPr>
        <w:t>Leitidee</w:t>
      </w:r>
      <w:r w:rsidRPr="00934AE1">
        <w:rPr>
          <w:rFonts w:ascii="Arial" w:hAnsi="Arial"/>
          <w:i/>
          <w:sz w:val="22"/>
          <w:szCs w:val="22"/>
        </w:rPr>
        <w:t xml:space="preserve"> Raum und Form</w:t>
      </w:r>
      <w:r w:rsidRPr="00CA4F42">
        <w:rPr>
          <w:rFonts w:ascii="Arial" w:hAnsi="Arial"/>
          <w:sz w:val="22"/>
          <w:szCs w:val="22"/>
        </w:rPr>
        <w:t xml:space="preserve"> (L3) zugeordnet, da ein geometrischer Körper im Raum untersucht wird. </w:t>
      </w:r>
    </w:p>
    <w:p w:rsidR="00341FAF" w:rsidRPr="00CA4F42" w:rsidRDefault="00341FAF" w:rsidP="00341FAF">
      <w:pPr>
        <w:pStyle w:val="IQB-AnweisungenText"/>
        <w:rPr>
          <w:rFonts w:ascii="Arial" w:hAnsi="Arial"/>
          <w:sz w:val="22"/>
          <w:szCs w:val="22"/>
        </w:rPr>
      </w:pPr>
      <w:r w:rsidRPr="00CA4F42">
        <w:rPr>
          <w:rFonts w:ascii="Arial" w:hAnsi="Arial"/>
          <w:sz w:val="22"/>
          <w:szCs w:val="22"/>
        </w:rPr>
        <w:t xml:space="preserve">Schülerinnen und Schüler müssen in dieser Aufgabe mit einer räumlichen Darstellung umgehen, daher ist die Kompetenz </w:t>
      </w:r>
      <w:r w:rsidRPr="0097766D">
        <w:rPr>
          <w:rFonts w:ascii="Arial" w:hAnsi="Arial"/>
          <w:i/>
          <w:sz w:val="22"/>
          <w:szCs w:val="22"/>
        </w:rPr>
        <w:t>Mathematische Darstellungen verwenden</w:t>
      </w:r>
      <w:r w:rsidRPr="00CA4F42">
        <w:rPr>
          <w:rFonts w:ascii="Arial" w:hAnsi="Arial"/>
          <w:sz w:val="22"/>
          <w:szCs w:val="22"/>
        </w:rPr>
        <w:t xml:space="preserve"> (K4) besonders gefordert. Außerdem ist es zur Bestimmung der Anzahl der Würfelseitenflächen erforderlich, heuristische Prinzipien zu verwenden wie beispielsweise das systematische Probieren. Daher ist auch die Kompetenz </w:t>
      </w:r>
      <w:r w:rsidRPr="00B811F6">
        <w:rPr>
          <w:rFonts w:ascii="Arial" w:hAnsi="Arial"/>
          <w:i/>
          <w:sz w:val="22"/>
          <w:szCs w:val="22"/>
        </w:rPr>
        <w:t>Probleme mathematisch lösen</w:t>
      </w:r>
      <w:r w:rsidRPr="00CA4F42">
        <w:rPr>
          <w:rFonts w:ascii="Arial" w:hAnsi="Arial"/>
          <w:sz w:val="22"/>
          <w:szCs w:val="22"/>
        </w:rPr>
        <w:t xml:space="preserve"> (K2) erforderlich. </w:t>
      </w:r>
    </w:p>
    <w:p w:rsidR="00341FAF" w:rsidRPr="00CA4F42" w:rsidRDefault="00341FAF" w:rsidP="00341FAF">
      <w:pPr>
        <w:pStyle w:val="IQB-AnweisungenText"/>
        <w:rPr>
          <w:rFonts w:ascii="Arial" w:hAnsi="Arial"/>
          <w:sz w:val="22"/>
          <w:szCs w:val="22"/>
        </w:rPr>
      </w:pPr>
      <w:r w:rsidRPr="00CA4F42">
        <w:rPr>
          <w:rFonts w:ascii="Arial" w:hAnsi="Arial"/>
          <w:sz w:val="22"/>
          <w:szCs w:val="22"/>
        </w:rPr>
        <w:t>Die erste Teilaufgabe wird dem Anforderungsbereich I zugeordnet, da eine einfache Aufgabenstellung durch eine naheliegende Strategie gelöst wird.</w:t>
      </w:r>
    </w:p>
    <w:p w:rsidR="00341FAF" w:rsidRPr="00CA4F42" w:rsidRDefault="00341FAF" w:rsidP="00341FAF">
      <w:pPr>
        <w:pStyle w:val="IQB-AnweisungenText"/>
        <w:rPr>
          <w:rFonts w:ascii="Arial" w:hAnsi="Arial"/>
          <w:sz w:val="22"/>
          <w:szCs w:val="22"/>
        </w:rPr>
      </w:pPr>
      <w:r w:rsidRPr="00CA4F42">
        <w:rPr>
          <w:rFonts w:ascii="Arial" w:hAnsi="Arial"/>
          <w:sz w:val="22"/>
          <w:szCs w:val="22"/>
        </w:rPr>
        <w:t xml:space="preserve">Die Teilaufgaben 2 und 3 gehören zur </w:t>
      </w:r>
      <w:r w:rsidRPr="00AC3174">
        <w:rPr>
          <w:rFonts w:ascii="Arial" w:hAnsi="Arial"/>
          <w:sz w:val="22"/>
          <w:szCs w:val="22"/>
        </w:rPr>
        <w:t>Leitidee</w:t>
      </w:r>
      <w:r w:rsidRPr="00934AE1">
        <w:rPr>
          <w:rFonts w:ascii="Arial" w:hAnsi="Arial"/>
          <w:i/>
          <w:sz w:val="22"/>
          <w:szCs w:val="22"/>
        </w:rPr>
        <w:t xml:space="preserve"> Funktionaler Zusammenhang</w:t>
      </w:r>
      <w:r w:rsidRPr="00CA4F42">
        <w:rPr>
          <w:rFonts w:ascii="Arial" w:hAnsi="Arial"/>
          <w:sz w:val="22"/>
          <w:szCs w:val="22"/>
        </w:rPr>
        <w:t xml:space="preserve"> (L4). Es geht in beiden Teilaufgaben um eine funktionale Beziehung zwischen der Anzahl der gestapelten Würfel und der Anzahl der sichtbaren Würfelseitenflächen. </w:t>
      </w:r>
    </w:p>
    <w:p w:rsidR="00341FAF" w:rsidRPr="00CA4F42" w:rsidRDefault="00341FAF" w:rsidP="00341FAF">
      <w:pPr>
        <w:pStyle w:val="IQB-AnweisungenText"/>
        <w:rPr>
          <w:rFonts w:ascii="Arial" w:hAnsi="Arial"/>
          <w:sz w:val="22"/>
          <w:szCs w:val="22"/>
        </w:rPr>
      </w:pPr>
      <w:r w:rsidRPr="00CA4F42">
        <w:rPr>
          <w:rFonts w:ascii="Arial" w:hAnsi="Arial"/>
          <w:sz w:val="22"/>
          <w:szCs w:val="22"/>
        </w:rPr>
        <w:t xml:space="preserve">Auch in diesen beiden Teilaufgaben ist die Kompetenz </w:t>
      </w:r>
      <w:r w:rsidRPr="0097766D">
        <w:rPr>
          <w:rFonts w:ascii="Arial" w:hAnsi="Arial"/>
          <w:i/>
          <w:sz w:val="22"/>
          <w:szCs w:val="22"/>
        </w:rPr>
        <w:t>Probleme mathematisch lösen</w:t>
      </w:r>
      <w:r w:rsidRPr="00CA4F42">
        <w:rPr>
          <w:rFonts w:ascii="Arial" w:hAnsi="Arial"/>
          <w:sz w:val="22"/>
          <w:szCs w:val="22"/>
        </w:rPr>
        <w:t xml:space="preserve"> (K2) gefordert, da Lösungsstrategien angewendet werden. In Teilaufgabe 2 müssen Schülerinnen und Schüler zudem – genau wie in Teilaufgabe 1 – mit einer räumlichen Darstellung umgehen, da die Anzahl der sichtbaren Seitenflächen bestimmt werden soll. Für Teilaufgabe 3 ist es erforderlich, einen allgemeinen Term mit Variablen zu erstellen (K5) und durch das Erstellen einer solchen Vorschrift die eigenen Überlegungen darzulegen (K6). </w:t>
      </w:r>
    </w:p>
    <w:p w:rsidR="00341FAF" w:rsidRPr="00CA4F42" w:rsidRDefault="00341FAF" w:rsidP="00341FAF">
      <w:pPr>
        <w:pStyle w:val="IQB-AnweisungenText"/>
        <w:rPr>
          <w:rFonts w:ascii="Arial" w:hAnsi="Arial"/>
          <w:sz w:val="22"/>
          <w:szCs w:val="22"/>
        </w:rPr>
      </w:pPr>
      <w:r w:rsidRPr="00CA4F42">
        <w:rPr>
          <w:rFonts w:ascii="Arial" w:hAnsi="Arial"/>
          <w:sz w:val="22"/>
          <w:szCs w:val="22"/>
        </w:rPr>
        <w:lastRenderedPageBreak/>
        <w:t xml:space="preserve">Teilaufgabe 2 ist dem Anforderungsbereich II zugeordnet, da die räumliche Darstellung der Würfel ein verständiges Interpretieren erfordert und die Problemstellung, die Tabelle nach und nach zu ergänzen, mehrschrittig gelöst wird. </w:t>
      </w:r>
    </w:p>
    <w:p w:rsidR="00341FAF" w:rsidRPr="00CA4F42" w:rsidRDefault="00341FAF" w:rsidP="00341FAF">
      <w:pPr>
        <w:pStyle w:val="IQB-AnweisungenText"/>
        <w:rPr>
          <w:rFonts w:ascii="Arial" w:hAnsi="Arial"/>
          <w:sz w:val="22"/>
          <w:szCs w:val="22"/>
        </w:rPr>
      </w:pPr>
      <w:r w:rsidRPr="00CA4F42">
        <w:rPr>
          <w:rFonts w:ascii="Arial" w:hAnsi="Arial"/>
          <w:sz w:val="22"/>
          <w:szCs w:val="22"/>
        </w:rPr>
        <w:t xml:space="preserve">In Teilaufgabe 3 muss eine verallgemeinerte Aussage über die Anzahl der sichtbaren Würfelseitenflächen getroffen werden. Daher ist diese Teilaufgabe dem Anforderungsbereich III zugeordnet. </w:t>
      </w:r>
    </w:p>
    <w:p w:rsidR="00694A63" w:rsidRPr="00694A63" w:rsidRDefault="00694A63" w:rsidP="00694A63">
      <w:pPr>
        <w:pStyle w:val="IQB-Teilaufgabentitel"/>
        <w:rPr>
          <w:b/>
        </w:rPr>
      </w:pPr>
      <w:r w:rsidRPr="00694A63">
        <w:rPr>
          <w:b/>
        </w:rPr>
        <w:t>Anregungen für den Unterricht</w:t>
      </w:r>
    </w:p>
    <w:p w:rsidR="00341FAF" w:rsidRPr="00CA4F42" w:rsidRDefault="00341FAF" w:rsidP="00341FAF">
      <w:pPr>
        <w:pStyle w:val="IQB-AnweisungenText"/>
        <w:spacing w:before="0"/>
        <w:rPr>
          <w:rFonts w:ascii="Arial" w:hAnsi="Arial"/>
          <w:sz w:val="22"/>
          <w:szCs w:val="22"/>
        </w:rPr>
      </w:pPr>
      <w:r w:rsidRPr="00CA4F42">
        <w:rPr>
          <w:rFonts w:ascii="Arial" w:hAnsi="Arial"/>
          <w:sz w:val="22"/>
          <w:szCs w:val="22"/>
        </w:rPr>
        <w:t>Um in der Aufgabe „Würfelturm“ den funktionalen Zusammenhang zu erkunden, werden Schülerinnen und Schüler durch die ersten beiden Teilaufgaben geleitet. In Teilaufgabe 1 wird die Frage nach den sichtbaren Seitenflächen eines Würfelturms bestehend aus zwei Würfeln anhand einer konkret gegebenen Darstellung beantwortet. In Teilaufgabe 2 wird ebenso nach einer konkreten Anzahl von sichtbaren Seitenflächen gefragt. Allerdings ist die Anzahl der sichtbaren Seitenflächen für einen Würfelturm aus zehn Würfeln nicht mehr mithilfe der gegebenen Darstellung zu ermitteln. In Teilaufgabe 3 wird nun nach einem allgemeinen Zählprinzip für die Anzahl sichtbarer Seitenflächen gefragt.</w:t>
      </w:r>
    </w:p>
    <w:p w:rsidR="00341FAF" w:rsidRPr="00CA4F42" w:rsidRDefault="00341FAF" w:rsidP="00341FAF">
      <w:pPr>
        <w:pStyle w:val="IQB-AnweisungenText"/>
        <w:spacing w:after="120"/>
        <w:rPr>
          <w:rFonts w:ascii="Arial" w:hAnsi="Arial"/>
          <w:sz w:val="22"/>
          <w:szCs w:val="22"/>
        </w:rPr>
      </w:pPr>
      <w:r w:rsidRPr="00CA4F42">
        <w:rPr>
          <w:rFonts w:ascii="Arial" w:hAnsi="Arial"/>
          <w:sz w:val="22"/>
          <w:szCs w:val="22"/>
        </w:rPr>
        <w:t xml:space="preserve">Im Unterricht kann der induktive Aufbau der Aufgabe übernommen werden, um ebenfalls solche oder ähnliche Würfeltürme hinsichtlich eines funktionalen Zusammenhangs zu thematisieren. Schülerinnen und Schüler können beispielsweise in Kleingruppen mit gewöhnlichen Spielwürfeln experimentieren und Würfeltürme wie aus dieser Aufgabe oder Würfeltürme beruhend auf anderen Konstruktionsprinzipien untersuchen (Die Augenzahlen auf den Würfeln bleiben dabei unberücksichtigt). Zwei solcher Konstruktionsprinzipien sollen hier kurz dargestellt werden.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611"/>
      </w:tblGrid>
      <w:tr w:rsidR="00341FAF" w:rsidRPr="00CA4F42" w:rsidTr="00E73945">
        <w:tc>
          <w:tcPr>
            <w:tcW w:w="7611" w:type="dxa"/>
            <w:shd w:val="clear" w:color="auto" w:fill="auto"/>
          </w:tcPr>
          <w:p w:rsidR="00341FAF" w:rsidRPr="00FE6928" w:rsidRDefault="00341FAF" w:rsidP="00E73945">
            <w:pPr>
              <w:pStyle w:val="IQB-AnweisungenText"/>
              <w:keepNext/>
              <w:spacing w:after="60"/>
              <w:rPr>
                <w:rFonts w:ascii="Arial" w:hAnsi="Arial"/>
                <w:sz w:val="22"/>
                <w:szCs w:val="22"/>
              </w:rPr>
            </w:pPr>
            <w:r w:rsidRPr="00FE6928">
              <w:rPr>
                <w:rFonts w:ascii="Arial" w:hAnsi="Arial"/>
                <w:noProof/>
                <w:sz w:val="22"/>
                <w:szCs w:val="22"/>
              </w:rPr>
              <w:drawing>
                <wp:inline distT="0" distB="0" distL="0" distR="0">
                  <wp:extent cx="1566545" cy="1439545"/>
                  <wp:effectExtent l="0" t="0" r="0" b="825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8" cstate="print">
                            <a:grayscl/>
                            <a:extLst>
                              <a:ext uri="{28A0092B-C50C-407E-A947-70E740481C1C}">
                                <a14:useLocalDpi xmlns:a14="http://schemas.microsoft.com/office/drawing/2010/main" val="0"/>
                              </a:ext>
                            </a:extLst>
                          </a:blip>
                          <a:srcRect/>
                          <a:stretch>
                            <a:fillRect/>
                          </a:stretch>
                        </pic:blipFill>
                        <pic:spPr bwMode="auto">
                          <a:xfrm>
                            <a:off x="0" y="0"/>
                            <a:ext cx="1566545" cy="1439545"/>
                          </a:xfrm>
                          <a:prstGeom prst="rect">
                            <a:avLst/>
                          </a:prstGeom>
                          <a:noFill/>
                          <a:ln>
                            <a:noFill/>
                          </a:ln>
                        </pic:spPr>
                      </pic:pic>
                    </a:graphicData>
                  </a:graphic>
                </wp:inline>
              </w:drawing>
            </w:r>
            <w:r w:rsidRPr="00FE6928">
              <w:rPr>
                <w:rFonts w:ascii="Arial" w:hAnsi="Arial"/>
                <w:noProof/>
                <w:sz w:val="22"/>
                <w:szCs w:val="22"/>
              </w:rPr>
              <w:drawing>
                <wp:inline distT="0" distB="0" distL="0" distR="0">
                  <wp:extent cx="1629410" cy="1439545"/>
                  <wp:effectExtent l="0" t="0" r="8890" b="825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9">
                            <a:grayscl/>
                            <a:extLst>
                              <a:ext uri="{28A0092B-C50C-407E-A947-70E740481C1C}">
                                <a14:useLocalDpi xmlns:a14="http://schemas.microsoft.com/office/drawing/2010/main" val="0"/>
                              </a:ext>
                            </a:extLst>
                          </a:blip>
                          <a:srcRect/>
                          <a:stretch>
                            <a:fillRect/>
                          </a:stretch>
                        </pic:blipFill>
                        <pic:spPr bwMode="auto">
                          <a:xfrm>
                            <a:off x="0" y="0"/>
                            <a:ext cx="1629410" cy="1439545"/>
                          </a:xfrm>
                          <a:prstGeom prst="rect">
                            <a:avLst/>
                          </a:prstGeom>
                          <a:noFill/>
                          <a:ln>
                            <a:noFill/>
                          </a:ln>
                        </pic:spPr>
                      </pic:pic>
                    </a:graphicData>
                  </a:graphic>
                </wp:inline>
              </w:drawing>
            </w:r>
            <w:r w:rsidRPr="00FE6928">
              <w:rPr>
                <w:rFonts w:ascii="Arial" w:hAnsi="Arial"/>
                <w:noProof/>
                <w:sz w:val="22"/>
                <w:szCs w:val="22"/>
              </w:rPr>
              <w:drawing>
                <wp:inline distT="0" distB="0" distL="0" distR="0">
                  <wp:extent cx="1566545" cy="1439545"/>
                  <wp:effectExtent l="0" t="0" r="0" b="825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10" cstate="print">
                            <a:grayscl/>
                            <a:extLst>
                              <a:ext uri="{28A0092B-C50C-407E-A947-70E740481C1C}">
                                <a14:useLocalDpi xmlns:a14="http://schemas.microsoft.com/office/drawing/2010/main" val="0"/>
                              </a:ext>
                            </a:extLst>
                          </a:blip>
                          <a:srcRect/>
                          <a:stretch>
                            <a:fillRect/>
                          </a:stretch>
                        </pic:blipFill>
                        <pic:spPr bwMode="auto">
                          <a:xfrm>
                            <a:off x="0" y="0"/>
                            <a:ext cx="1566545" cy="1439545"/>
                          </a:xfrm>
                          <a:prstGeom prst="rect">
                            <a:avLst/>
                          </a:prstGeom>
                          <a:noFill/>
                          <a:ln>
                            <a:noFill/>
                          </a:ln>
                        </pic:spPr>
                      </pic:pic>
                    </a:graphicData>
                  </a:graphic>
                </wp:inline>
              </w:drawing>
            </w:r>
          </w:p>
        </w:tc>
        <w:bookmarkStart w:id="0" w:name="_GoBack"/>
        <w:bookmarkEnd w:id="0"/>
      </w:tr>
    </w:tbl>
    <w:p w:rsidR="00341FAF" w:rsidRPr="00A578AF" w:rsidRDefault="00341FAF" w:rsidP="00341FAF">
      <w:pPr>
        <w:pStyle w:val="IQB-AnweisungenText"/>
        <w:spacing w:before="0" w:after="120"/>
        <w:rPr>
          <w:rFonts w:ascii="Arial" w:hAnsi="Arial"/>
          <w:sz w:val="20"/>
          <w:szCs w:val="22"/>
        </w:rPr>
      </w:pPr>
      <w:r w:rsidRPr="00A578AF">
        <w:rPr>
          <w:rFonts w:ascii="Arial" w:hAnsi="Arial"/>
          <w:sz w:val="20"/>
        </w:rPr>
        <w:t>Abbildung 1: Liegender Würfelturm</w:t>
      </w:r>
      <w:r w:rsidRPr="00A578AF">
        <w:rPr>
          <w:rFonts w:ascii="Arial" w:hAnsi="Arial"/>
          <w:sz w:val="20"/>
          <w:szCs w:val="22"/>
        </w:rPr>
        <w:t xml:space="preserve"> </w:t>
      </w:r>
    </w:p>
    <w:p w:rsidR="00341FAF" w:rsidRPr="00CA4F42" w:rsidRDefault="00341FAF" w:rsidP="00341FAF">
      <w:pPr>
        <w:pStyle w:val="IQB-AnweisungenText"/>
        <w:spacing w:after="120"/>
        <w:rPr>
          <w:rFonts w:ascii="Arial" w:hAnsi="Arial"/>
          <w:sz w:val="22"/>
          <w:szCs w:val="22"/>
        </w:rPr>
      </w:pPr>
      <w:r w:rsidRPr="00CA4F42">
        <w:rPr>
          <w:rFonts w:ascii="Arial" w:hAnsi="Arial"/>
          <w:sz w:val="22"/>
          <w:szCs w:val="22"/>
        </w:rPr>
        <w:t xml:space="preserve">In Abbildung 1 wird ein liegender Würfel-„Turm“ </w:t>
      </w:r>
      <w:r>
        <w:rPr>
          <w:rFonts w:ascii="Arial" w:hAnsi="Arial"/>
          <w:sz w:val="22"/>
          <w:szCs w:val="22"/>
        </w:rPr>
        <w:t xml:space="preserve">für </w:t>
      </w:r>
      <w:r w:rsidRPr="00CF388F">
        <w:rPr>
          <w:rFonts w:ascii="Arial" w:hAnsi="Arial"/>
          <w:i/>
          <w:sz w:val="22"/>
          <w:szCs w:val="22"/>
        </w:rPr>
        <w:t>n</w:t>
      </w:r>
      <w:r>
        <w:rPr>
          <w:rFonts w:ascii="Arial" w:hAnsi="Arial"/>
          <w:sz w:val="22"/>
          <w:szCs w:val="22"/>
        </w:rPr>
        <w:t xml:space="preserve"> = 3, </w:t>
      </w:r>
      <w:r w:rsidRPr="00CF388F">
        <w:rPr>
          <w:rFonts w:ascii="Arial" w:hAnsi="Arial"/>
          <w:i/>
          <w:sz w:val="22"/>
          <w:szCs w:val="22"/>
        </w:rPr>
        <w:t>n</w:t>
      </w:r>
      <w:r>
        <w:rPr>
          <w:rFonts w:ascii="Arial" w:hAnsi="Arial"/>
          <w:sz w:val="22"/>
          <w:szCs w:val="22"/>
        </w:rPr>
        <w:t xml:space="preserve"> = 4 und </w:t>
      </w:r>
      <w:r w:rsidRPr="00CF388F">
        <w:rPr>
          <w:rFonts w:ascii="Arial" w:hAnsi="Arial"/>
          <w:i/>
          <w:sz w:val="22"/>
          <w:szCs w:val="22"/>
        </w:rPr>
        <w:t>n</w:t>
      </w:r>
      <w:r>
        <w:rPr>
          <w:rFonts w:ascii="Arial" w:hAnsi="Arial"/>
          <w:sz w:val="22"/>
          <w:szCs w:val="22"/>
        </w:rPr>
        <w:t xml:space="preserve"> = 5 </w:t>
      </w:r>
      <w:r w:rsidRPr="00CA4F42">
        <w:rPr>
          <w:rFonts w:ascii="Arial" w:hAnsi="Arial"/>
          <w:sz w:val="22"/>
          <w:szCs w:val="22"/>
        </w:rPr>
        <w:t xml:space="preserve">gezeigt. Bei gleichlautender Fragestellung führt das Konstruktionsprinzip dieses Würfelturms zur Funktionsgleichung </w:t>
      </w:r>
      <w:r w:rsidRPr="00CA4F42">
        <w:rPr>
          <w:rFonts w:ascii="Arial" w:hAnsi="Arial"/>
          <w:i/>
          <w:sz w:val="22"/>
          <w:szCs w:val="22"/>
        </w:rPr>
        <w:t>A</w:t>
      </w:r>
      <w:r w:rsidRPr="00CA4F42">
        <w:rPr>
          <w:rFonts w:ascii="Arial" w:hAnsi="Arial"/>
          <w:sz w:val="22"/>
          <w:szCs w:val="22"/>
        </w:rPr>
        <w:t>(</w:t>
      </w:r>
      <w:r w:rsidRPr="00CA4F42">
        <w:rPr>
          <w:rFonts w:ascii="Arial" w:hAnsi="Arial"/>
          <w:i/>
          <w:sz w:val="22"/>
          <w:szCs w:val="22"/>
        </w:rPr>
        <w:t>n</w:t>
      </w:r>
      <w:r w:rsidRPr="00CA4F42">
        <w:rPr>
          <w:rFonts w:ascii="Arial" w:hAnsi="Arial"/>
          <w:sz w:val="22"/>
          <w:szCs w:val="22"/>
        </w:rPr>
        <w:t>)= 3</w:t>
      </w:r>
      <w:r w:rsidRPr="00CA4F42">
        <w:rPr>
          <w:rFonts w:ascii="Arial" w:hAnsi="Arial"/>
          <w:i/>
          <w:sz w:val="22"/>
          <w:szCs w:val="22"/>
        </w:rPr>
        <w:t>n</w:t>
      </w:r>
      <w:r w:rsidRPr="00CA4F42">
        <w:rPr>
          <w:rFonts w:ascii="Arial" w:hAnsi="Arial"/>
          <w:sz w:val="22"/>
          <w:szCs w:val="22"/>
        </w:rPr>
        <w:t xml:space="preserve"> + 2.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011"/>
      </w:tblGrid>
      <w:tr w:rsidR="00341FAF" w:rsidRPr="00CA4F42" w:rsidTr="00E73945">
        <w:tc>
          <w:tcPr>
            <w:tcW w:w="6011" w:type="dxa"/>
            <w:shd w:val="clear" w:color="auto" w:fill="auto"/>
          </w:tcPr>
          <w:p w:rsidR="00341FAF" w:rsidRPr="00FE6928" w:rsidRDefault="00341FAF" w:rsidP="00E73945">
            <w:pPr>
              <w:pStyle w:val="IQB-AnweisungenText"/>
              <w:keepNext/>
              <w:spacing w:after="60"/>
              <w:rPr>
                <w:rFonts w:ascii="Arial" w:hAnsi="Arial"/>
                <w:sz w:val="22"/>
                <w:szCs w:val="22"/>
              </w:rPr>
            </w:pPr>
            <w:r w:rsidRPr="00FE6928">
              <w:rPr>
                <w:rFonts w:ascii="Arial" w:hAnsi="Arial"/>
                <w:noProof/>
                <w:sz w:val="22"/>
                <w:szCs w:val="22"/>
              </w:rPr>
              <w:lastRenderedPageBreak/>
              <w:drawing>
                <wp:inline distT="0" distB="0" distL="0" distR="0">
                  <wp:extent cx="1403350" cy="1439545"/>
                  <wp:effectExtent l="0" t="0" r="6350" b="825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11">
                            <a:grayscl/>
                            <a:extLst>
                              <a:ext uri="{28A0092B-C50C-407E-A947-70E740481C1C}">
                                <a14:useLocalDpi xmlns:a14="http://schemas.microsoft.com/office/drawing/2010/main" val="0"/>
                              </a:ext>
                            </a:extLst>
                          </a:blip>
                          <a:srcRect/>
                          <a:stretch>
                            <a:fillRect/>
                          </a:stretch>
                        </pic:blipFill>
                        <pic:spPr bwMode="auto">
                          <a:xfrm>
                            <a:off x="0" y="0"/>
                            <a:ext cx="1403350" cy="1439545"/>
                          </a:xfrm>
                          <a:prstGeom prst="rect">
                            <a:avLst/>
                          </a:prstGeom>
                          <a:noFill/>
                          <a:ln>
                            <a:noFill/>
                          </a:ln>
                        </pic:spPr>
                      </pic:pic>
                    </a:graphicData>
                  </a:graphic>
                </wp:inline>
              </w:drawing>
            </w:r>
            <w:r w:rsidRPr="00FE6928">
              <w:rPr>
                <w:rFonts w:ascii="Arial" w:hAnsi="Arial"/>
                <w:noProof/>
                <w:sz w:val="22"/>
                <w:szCs w:val="22"/>
              </w:rPr>
              <w:drawing>
                <wp:inline distT="0" distB="0" distL="0" distR="0">
                  <wp:extent cx="1267460" cy="1439545"/>
                  <wp:effectExtent l="0" t="0" r="8890" b="825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12">
                            <a:grayscl/>
                            <a:extLst>
                              <a:ext uri="{28A0092B-C50C-407E-A947-70E740481C1C}">
                                <a14:useLocalDpi xmlns:a14="http://schemas.microsoft.com/office/drawing/2010/main" val="0"/>
                              </a:ext>
                            </a:extLst>
                          </a:blip>
                          <a:srcRect/>
                          <a:stretch>
                            <a:fillRect/>
                          </a:stretch>
                        </pic:blipFill>
                        <pic:spPr bwMode="auto">
                          <a:xfrm>
                            <a:off x="0" y="0"/>
                            <a:ext cx="1267460" cy="1439545"/>
                          </a:xfrm>
                          <a:prstGeom prst="rect">
                            <a:avLst/>
                          </a:prstGeom>
                          <a:noFill/>
                          <a:ln>
                            <a:noFill/>
                          </a:ln>
                        </pic:spPr>
                      </pic:pic>
                    </a:graphicData>
                  </a:graphic>
                </wp:inline>
              </w:drawing>
            </w:r>
            <w:r w:rsidRPr="00FE6928">
              <w:rPr>
                <w:rFonts w:ascii="Arial" w:hAnsi="Arial"/>
                <w:noProof/>
                <w:sz w:val="22"/>
                <w:szCs w:val="22"/>
              </w:rPr>
              <w:drawing>
                <wp:inline distT="0" distB="0" distL="0" distR="0">
                  <wp:extent cx="1050290" cy="1439545"/>
                  <wp:effectExtent l="0" t="0" r="0" b="825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bwMode="auto">
                          <a:xfrm>
                            <a:off x="0" y="0"/>
                            <a:ext cx="1050290" cy="1439545"/>
                          </a:xfrm>
                          <a:prstGeom prst="rect">
                            <a:avLst/>
                          </a:prstGeom>
                          <a:noFill/>
                          <a:ln>
                            <a:noFill/>
                          </a:ln>
                        </pic:spPr>
                      </pic:pic>
                    </a:graphicData>
                  </a:graphic>
                </wp:inline>
              </w:drawing>
            </w:r>
          </w:p>
        </w:tc>
      </w:tr>
    </w:tbl>
    <w:p w:rsidR="00341FAF" w:rsidRPr="00405A11" w:rsidRDefault="00341FAF" w:rsidP="00341FAF">
      <w:pPr>
        <w:pStyle w:val="IQB-AnweisungenText"/>
        <w:spacing w:before="0" w:after="120"/>
        <w:rPr>
          <w:rFonts w:ascii="Arial" w:hAnsi="Arial"/>
          <w:sz w:val="20"/>
        </w:rPr>
      </w:pPr>
      <w:r w:rsidRPr="00A578AF">
        <w:rPr>
          <w:rFonts w:ascii="Arial" w:hAnsi="Arial"/>
          <w:sz w:val="20"/>
        </w:rPr>
        <w:t>Abbildung 2: Doppelter Würfelturm</w:t>
      </w:r>
      <w:r w:rsidRPr="00405A11">
        <w:rPr>
          <w:rFonts w:ascii="Arial" w:hAnsi="Arial"/>
          <w:sz w:val="20"/>
        </w:rPr>
        <w:t xml:space="preserve"> </w:t>
      </w:r>
    </w:p>
    <w:p w:rsidR="00341FAF" w:rsidRPr="00CA4F42" w:rsidRDefault="00341FAF" w:rsidP="00341FAF">
      <w:pPr>
        <w:pStyle w:val="IQB-AnweisungenText"/>
        <w:rPr>
          <w:rFonts w:ascii="Arial" w:hAnsi="Arial"/>
          <w:sz w:val="22"/>
          <w:szCs w:val="22"/>
        </w:rPr>
      </w:pPr>
      <w:r w:rsidRPr="00CA4F42">
        <w:rPr>
          <w:rFonts w:ascii="Arial" w:hAnsi="Arial"/>
          <w:sz w:val="22"/>
          <w:szCs w:val="22"/>
        </w:rPr>
        <w:t>In Abbildung 2 wird ein doppelter Würfelturm gezeigt. Auch hier erhält man die Funktions</w:t>
      </w:r>
      <w:r>
        <w:rPr>
          <w:rFonts w:ascii="Arial" w:hAnsi="Arial"/>
          <w:sz w:val="22"/>
          <w:szCs w:val="22"/>
        </w:rPr>
        <w:t>-</w:t>
      </w:r>
      <w:r w:rsidRPr="00CA4F42">
        <w:rPr>
          <w:rFonts w:ascii="Arial" w:hAnsi="Arial"/>
          <w:sz w:val="22"/>
          <w:szCs w:val="22"/>
        </w:rPr>
        <w:t xml:space="preserve">gleichung </w:t>
      </w:r>
      <w:r w:rsidRPr="00CA4F42">
        <w:rPr>
          <w:rFonts w:ascii="Arial" w:hAnsi="Arial"/>
          <w:i/>
          <w:sz w:val="22"/>
          <w:szCs w:val="22"/>
        </w:rPr>
        <w:t>A</w:t>
      </w:r>
      <w:r w:rsidRPr="00CA4F42">
        <w:rPr>
          <w:rFonts w:ascii="Arial" w:hAnsi="Arial"/>
          <w:sz w:val="22"/>
          <w:szCs w:val="22"/>
        </w:rPr>
        <w:t>(</w:t>
      </w:r>
      <w:r w:rsidRPr="00CA4F42">
        <w:rPr>
          <w:rFonts w:ascii="Arial" w:hAnsi="Arial"/>
          <w:i/>
          <w:sz w:val="22"/>
          <w:szCs w:val="22"/>
        </w:rPr>
        <w:t>n</w:t>
      </w:r>
      <w:r w:rsidRPr="00CA4F42">
        <w:rPr>
          <w:rFonts w:ascii="Arial" w:hAnsi="Arial"/>
          <w:sz w:val="22"/>
          <w:szCs w:val="22"/>
        </w:rPr>
        <w:t>)= 3</w:t>
      </w:r>
      <w:r w:rsidRPr="00CA4F42">
        <w:rPr>
          <w:rFonts w:ascii="Arial" w:hAnsi="Arial"/>
          <w:i/>
          <w:sz w:val="22"/>
          <w:szCs w:val="22"/>
        </w:rPr>
        <w:t>n</w:t>
      </w:r>
      <w:r w:rsidRPr="00CA4F42">
        <w:rPr>
          <w:rFonts w:ascii="Arial" w:hAnsi="Arial"/>
          <w:sz w:val="22"/>
          <w:szCs w:val="22"/>
        </w:rPr>
        <w:t xml:space="preserve"> + 2, die Funktion ist jedoch nur für gerade </w:t>
      </w:r>
      <w:r w:rsidRPr="00CA4F42">
        <w:rPr>
          <w:rFonts w:ascii="Arial" w:hAnsi="Arial"/>
          <w:i/>
          <w:sz w:val="22"/>
          <w:szCs w:val="22"/>
        </w:rPr>
        <w:t>n</w:t>
      </w:r>
      <w:r w:rsidRPr="00CA4F42">
        <w:rPr>
          <w:rFonts w:ascii="Arial" w:hAnsi="Arial"/>
          <w:sz w:val="22"/>
          <w:szCs w:val="22"/>
        </w:rPr>
        <w:t xml:space="preserve"> definiert. Im Unterricht könnte die weiterführende Aufgabe gestellt werden, zu einer bestimmten Funktionsgleichung ein weiteres Konstruktionsprinzip zu finden, das zu dieser Funktionsgleichung führt.</w:t>
      </w:r>
    </w:p>
    <w:p w:rsidR="00694A63" w:rsidRPr="005B2F65" w:rsidRDefault="00694A63" w:rsidP="00341FAF">
      <w:pPr>
        <w:pStyle w:val="IQB-AnweisungenText"/>
        <w:spacing w:before="0"/>
        <w:rPr>
          <w:sz w:val="22"/>
          <w:szCs w:val="22"/>
        </w:rPr>
      </w:pPr>
    </w:p>
    <w:sectPr w:rsidR="00694A63" w:rsidRPr="005B2F65" w:rsidSect="00DB65DC">
      <w:headerReference w:type="even" r:id="rId14"/>
      <w:headerReference w:type="default" r:id="rId15"/>
      <w:footerReference w:type="even" r:id="rId16"/>
      <w:footerReference w:type="default" r:id="rId17"/>
      <w:headerReference w:type="first" r:id="rId18"/>
      <w:footerReference w:type="first" r:id="rId19"/>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E8B472F8-4ED1-4ED6-B658-7116D71ADAD4}"/>
    <w:embedBold r:id="rId2" w:fontKey="{553AC7A5-448E-4928-AAEE-CD4526843C27}"/>
    <w:embedItalic r:id="rId3" w:fontKey="{8A2F3DC8-0F56-42D4-BAB5-4A04D0D9E648}"/>
    <w:embedBoldItalic r:id="rId4" w:fontKey="{DC342FF6-2640-4784-9D96-C5CBE9CD7E6B}"/>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01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41FAF"/>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0113"/>
    <o:shapelayout v:ext="edit">
      <o:idmap v:ext="edit" data="1"/>
    </o:shapelayout>
  </w:shapeDefaults>
  <w:decimalSymbol w:val=","/>
  <w:listSeparator w:val=";"/>
  <w14:docId w14:val="3C319603"/>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EB73B7-439A-4266-83E5-FEF5C9D313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570</Words>
  <Characters>3924</Characters>
  <Application>Microsoft Office Word</Application>
  <DocSecurity>0</DocSecurity>
  <Lines>87</Lines>
  <Paragraphs>42</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4452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2025-07-21T08:05:00Z</dcterms:created>
  <dcterms:modified xsi:type="dcterms:W3CDTF">2025-07-21T08:05:00Z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